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6B1DF" w14:textId="77777777"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bookmarkStart w:id="0" w:name="_GoBack"/>
      <w:bookmarkEnd w:id="0"/>
    </w:p>
    <w:p w14:paraId="1E2ED6BB" w14:textId="0FD4859E" w:rsidR="0082142D" w:rsidRPr="00FD02D8" w:rsidRDefault="0082142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К 1 января 2019 года в России завершится 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14:paraId="7D2F3BF5" w14:textId="77777777"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14:paraId="3328D86E" w14:textId="40C9C89E"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14:paraId="6710F43F" w14:textId="7E4ED641"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до начала следующего года.</w:t>
      </w:r>
    </w:p>
    <w:p w14:paraId="15FE5A87" w14:textId="391E2322"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54369329" w14:textId="7009F3DB"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247EC" wp14:editId="5D03E47A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69E2" w14:textId="5FC2B946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4C4A98C8" w14:textId="64D40F24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655B3CB" w14:textId="10DF32D0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AD14A7" w14:textId="53FE2242"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77524C7" w14:textId="181C2323"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14:paraId="52DE1C0E" w14:textId="328099E9" w:rsidR="00C82220" w:rsidRPr="00767C8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14:paraId="18EFD038" w14:textId="5061C61A" w:rsidR="0084048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val="en-US" w:eastAsia="ru-RU"/>
        </w:rPr>
      </w:pPr>
      <w:r w:rsidRPr="00C82220">
        <w:rPr>
          <w:rFonts w:ascii="Arial" w:eastAsia="Times New Roman" w:hAnsi="Arial" w:cs="Arial"/>
          <w:noProof/>
          <w:color w:val="2A2A2A"/>
          <w:sz w:val="21"/>
          <w:szCs w:val="21"/>
          <w:lang w:eastAsia="ru-RU"/>
        </w:rPr>
        <w:drawing>
          <wp:inline distT="0" distB="0" distL="0" distR="0" wp14:anchorId="51F9B7C6" wp14:editId="6D8BED4A">
            <wp:extent cx="5788324" cy="847114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779" cy="85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CAB3" w14:textId="77777777"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457CA6B" w14:textId="77777777"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BBC5343" wp14:editId="32D311C6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Какие отходы относятся к твердым коммунальным, и что с ними будет делать региональный оператор?</w:t>
      </w:r>
    </w:p>
    <w:p w14:paraId="46FD5006" w14:textId="16300BD7"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14:paraId="7EF3D842" w14:textId="77777777"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смёт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14:paraId="2B14B45B" w14:textId="29F2D03D"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</w:t>
      </w:r>
      <w:r w:rsidRPr="00C50E0B">
        <w:rPr>
          <w:rFonts w:ascii="Arial" w:hAnsi="Arial" w:cs="Arial"/>
          <w:color w:val="222222"/>
          <w:sz w:val="21"/>
          <w:szCs w:val="21"/>
        </w:rPr>
        <w:softHyphen/>
        <w:t>владений, юридические лица и индивидуальные предприниматели.</w:t>
      </w:r>
    </w:p>
    <w:p w14:paraId="40D840EE" w14:textId="77777777"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42C7DDA1" w14:textId="4E6A7A00"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14:paraId="088E4787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14:paraId="555AB7F2" w14:textId="77777777"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14:paraId="144F97B5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14:paraId="4C7BB798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14:paraId="413F2EF1" w14:textId="77777777"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14:paraId="2FF89C88" w14:textId="77777777"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14:paraId="6F99E419" w14:textId="4614294F" w:rsidR="00C50E0B" w:rsidRPr="00C50E0B" w:rsidRDefault="00C50E0B" w:rsidP="007B4664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 Региональным оператором договор можно заключить как через организацию, оказывающую услуги по управлению МКД (управляющие компании, ТСЖ, ЖСК и т.п.), так и напрямую (прямой договор). </w:t>
      </w:r>
    </w:p>
    <w:p w14:paraId="01066C53" w14:textId="2F54F9BD"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вопрос: как будет начисляться оплата за ТКО и в каком размере? Кто будет контролировать её сбор? </w:t>
      </w:r>
    </w:p>
    <w:p w14:paraId="6E764D0B" w14:textId="7C347C93"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14:paraId="3185563A" w14:textId="77777777"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 xml:space="preserve">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14:paraId="27659EDB" w14:textId="77777777"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14:paraId="008C0856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расходы на сбор и транспортирование ТКО с контейнерных площадок; </w:t>
      </w:r>
    </w:p>
    <w:p w14:paraId="17287761" w14:textId="6FB14745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14:paraId="06787732" w14:textId="77777777"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14:paraId="4753E648" w14:textId="6349BF8B" w:rsidR="00036C7B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отходов. Право выбора в этом случае остается за юрлицом.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Контролировать сбор платежей и бороться с должниками обязан региональный оператор.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14:paraId="744F801E" w14:textId="77777777" w:rsidR="00767C80" w:rsidRDefault="00767C80" w:rsidP="00036C7B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5E52C086" w14:textId="3FEDD8EC"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14:paraId="27B0CA3F" w14:textId="3EE4B4D8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767C80">
        <w:rPr>
          <w:rFonts w:ascii="Arial" w:hAnsi="Arial" w:cs="Arial"/>
          <w:sz w:val="21"/>
          <w:szCs w:val="21"/>
        </w:rPr>
        <w:t>.</w:t>
      </w:r>
    </w:p>
    <w:p w14:paraId="444B9D24" w14:textId="788DEC25"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14:paraId="23D84825" w14:textId="3737479C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14:paraId="3B5473A8" w14:textId="77777777"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14:paraId="31E5C10F" w14:textId="2A720ED5"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14:paraId="79DD909B" w14:textId="5F83167C" w:rsidR="00182F44" w:rsidRPr="00767C80" w:rsidRDefault="00182F44">
      <w:pPr>
        <w:spacing w:after="1" w:line="200" w:lineRule="atLeast"/>
        <w:rPr>
          <w:sz w:val="32"/>
        </w:rPr>
      </w:pPr>
    </w:p>
    <w:p w14:paraId="5CF82454" w14:textId="77777777"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14:paraId="3696A27A" w14:textId="3BBF90D0"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 wp14:anchorId="5D5EBF82" wp14:editId="443B299A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14:paraId="4BE3F4BE" w14:textId="56458B82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организации, теперь же эта плата будет взиматься со всех потребителей услуги по обращению с ТКО, в т.ч. с населения.</w:t>
      </w:r>
    </w:p>
    <w:p w14:paraId="0330EF60" w14:textId="0EAEF5FD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</w:t>
      </w:r>
      <w:r w:rsidRPr="00913713">
        <w:rPr>
          <w:rFonts w:ascii="Arial" w:hAnsi="Arial" w:cs="Arial"/>
          <w:sz w:val="21"/>
          <w:szCs w:val="21"/>
        </w:rPr>
        <w:lastRenderedPageBreak/>
        <w:t xml:space="preserve">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18% НДС.</w:t>
      </w:r>
    </w:p>
    <w:p w14:paraId="075BDAE5" w14:textId="1EEACD09"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14:paraId="57AE0D11" w14:textId="77777777"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 wp14:anchorId="41D71BF7" wp14:editId="745898B6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14:paraId="4B3816FF" w14:textId="3DE80E30"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14:paraId="41CD98A6" w14:textId="6B17A338"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14:paraId="0765EE07" w14:textId="555F6AF6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528F92C4" w14:textId="77777777"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6C692E39" w14:textId="3525D3DB"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14:paraId="1A1F3CF1" w14:textId="77777777"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14:paraId="3B71A352" w14:textId="77777777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14:paraId="11935C5B" w14:textId="77777777"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14:paraId="36830F55" w14:textId="48975335"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7D0E27E7" w14:textId="04CBC8CB"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hyperlink r:id="rId10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http://www.mpr.krskstate.ru/raz_shem_och/0/id/33682</w:t>
        </w:r>
      </w:hyperlink>
    </w:p>
    <w:p w14:paraId="5D4AC12F" w14:textId="2BEB216F"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14:paraId="63FC0771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7E215C6" w14:textId="3F344E35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lastRenderedPageBreak/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14:paraId="5769FD68" w14:textId="00F27800"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14:paraId="02F8024D" w14:textId="77777777"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182B6CA1" w14:textId="1E0F4522"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t>Должны ли заключать договор на вывоз мусора садоводческие, огороднические или дачные некоммерческие объединения граждан, гаражные кооперативы?</w:t>
      </w:r>
    </w:p>
    <w:p w14:paraId="54F31AE7" w14:textId="70F24302" w:rsidR="00BB184A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Под обязанность</w:t>
      </w:r>
      <w:r w:rsidR="00767C80">
        <w:rPr>
          <w:rFonts w:ascii="Arial" w:hAnsi="Arial" w:cs="Arial"/>
          <w:color w:val="222222"/>
          <w:sz w:val="21"/>
          <w:szCs w:val="21"/>
        </w:rPr>
        <w:t>ю</w:t>
      </w:r>
      <w:r>
        <w:rPr>
          <w:rFonts w:ascii="Arial" w:hAnsi="Arial" w:cs="Arial"/>
          <w:color w:val="222222"/>
          <w:sz w:val="21"/>
          <w:szCs w:val="21"/>
        </w:rPr>
        <w:t xml:space="preserve"> заключить договор с Региональным оператором подпадают все организации, у которых образуются ТКО, в том числе и садоводческие товарищества, гаражные ко</w:t>
      </w:r>
      <w:r>
        <w:rPr>
          <w:rFonts w:ascii="Arial" w:hAnsi="Arial" w:cs="Arial"/>
          <w:color w:val="222222"/>
          <w:sz w:val="21"/>
          <w:szCs w:val="21"/>
        </w:rPr>
        <w:softHyphen/>
        <w:t xml:space="preserve">оперативы. Мусор образуется не только в местах постоянного проживания граждан, но и там, где они бывают периодически или сезонно. Соответственно, между Региональным оператором и садоводческими товариществами, гаражными кооперативами должны заключаться договоры на оказание услуг по обращению с ТКО. </w:t>
      </w:r>
    </w:p>
    <w:p w14:paraId="40534882" w14:textId="77777777"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14:paraId="56118D19" w14:textId="77777777"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A5EEB2B" wp14:editId="2670D0D3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14:paraId="06887133" w14:textId="22A7BD10"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14:paraId="3B6B5A5D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B517AE3" wp14:editId="2FE4395F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14:paraId="20767B67" w14:textId="77777777"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Определенные полномочия в области обращения с ТКО имеют муниципалитеты. В числе курируемых вопросов - создание и содержание мест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вступают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14:paraId="7C68DB2E" w14:textId="1A506B4B"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14:paraId="5DAD7FD3" w14:textId="180CD4CC"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14:paraId="640DB544" w14:textId="77777777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14:paraId="7CEFD5F4" w14:textId="57594F59"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 xml:space="preserve"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</w:t>
      </w:r>
      <w:proofErr w:type="gramStart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№  641</w:t>
      </w:r>
      <w:proofErr w:type="gramEnd"/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</w:p>
    <w:p w14:paraId="17EFF332" w14:textId="77777777"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14:paraId="78030072" w14:textId="6A960D0B" w:rsidR="00BB184A" w:rsidRPr="007B4664" w:rsidRDefault="00BB184A" w:rsidP="00B5359F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B4664">
        <w:rPr>
          <w:rStyle w:val="a3"/>
          <w:rFonts w:ascii="Arial" w:hAnsi="Arial" w:cs="Arial"/>
          <w:b/>
          <w:color w:val="222222"/>
          <w:sz w:val="28"/>
          <w:szCs w:val="32"/>
        </w:rPr>
        <w:t>Если в нашей деревне нет контейнерной площадки, как будет вывозиться мусор?</w:t>
      </w:r>
    </w:p>
    <w:p w14:paraId="54BAA695" w14:textId="3EE05A93" w:rsidR="005E158F" w:rsidRPr="007B4664" w:rsidRDefault="00BB184A" w:rsidP="007B4664">
      <w:pPr>
        <w:pStyle w:val="a7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sz w:val="21"/>
          <w:szCs w:val="21"/>
        </w:rPr>
      </w:pPr>
      <w:r w:rsidRPr="007B4664">
        <w:rPr>
          <w:rFonts w:ascii="Arial" w:hAnsi="Arial" w:cs="Arial"/>
          <w:color w:val="222222"/>
          <w:sz w:val="21"/>
          <w:szCs w:val="21"/>
        </w:rPr>
        <w:t xml:space="preserve">В соответствии с </w:t>
      </w:r>
      <w:bookmarkStart w:id="1" w:name="_Hlk527032579"/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>Постановлени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ем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Правительства РФ от 12.11.2016 № 1156 «Об обращении с ТКО и внесении изменения в постановление Правительства Российской Федерации от 25 августа 2008 г. №  641»</w:t>
      </w:r>
      <w:r w:rsidR="007B4664">
        <w:rPr>
          <w:rFonts w:ascii="Arial" w:eastAsia="Times New Roman" w:hAnsi="Arial" w:cs="Arial"/>
          <w:i/>
          <w:iCs/>
          <w:color w:val="222222"/>
          <w:sz w:val="21"/>
          <w:szCs w:val="21"/>
        </w:rPr>
        <w:t>,</w:t>
      </w:r>
      <w:r w:rsidR="007B4664" w:rsidRPr="00C50E0B">
        <w:rPr>
          <w:rFonts w:ascii="Arial" w:eastAsia="Times New Roman" w:hAnsi="Arial" w:cs="Arial"/>
          <w:i/>
          <w:iCs/>
          <w:color w:val="222222"/>
          <w:sz w:val="21"/>
          <w:szCs w:val="21"/>
        </w:rPr>
        <w:t xml:space="preserve"> </w:t>
      </w:r>
      <w:r w:rsidRPr="007B4664">
        <w:rPr>
          <w:rFonts w:ascii="Arial" w:hAnsi="Arial" w:cs="Arial"/>
          <w:color w:val="222222"/>
          <w:sz w:val="21"/>
          <w:szCs w:val="21"/>
        </w:rPr>
        <w:t>СанПиН 42-128-4690-88 «</w:t>
      </w:r>
      <w:hyperlink r:id="rId14" w:tooltip="Санитарные правила содержания территорий населенных мест" w:history="1">
        <w:r w:rsidRPr="007B4664">
          <w:rPr>
            <w:rStyle w:val="a4"/>
            <w:rFonts w:ascii="Arial" w:hAnsi="Arial" w:cs="Arial"/>
            <w:color w:val="C61212"/>
            <w:sz w:val="21"/>
            <w:szCs w:val="21"/>
          </w:rPr>
          <w:t>Санитарные правила содержания территорий населенных мест</w:t>
        </w:r>
      </w:hyperlink>
      <w:r w:rsidRPr="007B4664">
        <w:rPr>
          <w:rFonts w:ascii="Arial" w:hAnsi="Arial" w:cs="Arial"/>
          <w:color w:val="222222"/>
          <w:sz w:val="21"/>
          <w:szCs w:val="21"/>
        </w:rPr>
        <w:t xml:space="preserve">» </w:t>
      </w:r>
      <w:bookmarkEnd w:id="1"/>
      <w:r w:rsidR="005E158F" w:rsidRPr="007B4664">
        <w:rPr>
          <w:rFonts w:ascii="Arial" w:hAnsi="Arial" w:cs="Arial"/>
          <w:sz w:val="21"/>
          <w:szCs w:val="21"/>
        </w:rPr>
        <w:t xml:space="preserve"> накоплени</w:t>
      </w:r>
      <w:r w:rsidR="007B4664">
        <w:rPr>
          <w:rFonts w:ascii="Arial" w:hAnsi="Arial" w:cs="Arial"/>
          <w:sz w:val="21"/>
          <w:szCs w:val="21"/>
        </w:rPr>
        <w:t>е</w:t>
      </w:r>
      <w:r w:rsidR="005E158F" w:rsidRPr="007B4664">
        <w:rPr>
          <w:rFonts w:ascii="Arial" w:hAnsi="Arial" w:cs="Arial"/>
          <w:sz w:val="21"/>
          <w:szCs w:val="21"/>
        </w:rPr>
        <w:t xml:space="preserve"> ТКО </w:t>
      </w:r>
      <w:r w:rsidR="007B4664">
        <w:rPr>
          <w:rFonts w:ascii="Arial" w:hAnsi="Arial" w:cs="Arial"/>
          <w:sz w:val="21"/>
          <w:szCs w:val="21"/>
        </w:rPr>
        <w:t xml:space="preserve">может осуществляться </w:t>
      </w:r>
      <w:proofErr w:type="spellStart"/>
      <w:r w:rsidR="005E158F" w:rsidRPr="007B4664">
        <w:rPr>
          <w:rFonts w:ascii="Arial" w:hAnsi="Arial" w:cs="Arial"/>
          <w:sz w:val="21"/>
          <w:szCs w:val="21"/>
        </w:rPr>
        <w:t>мешковым</w:t>
      </w:r>
      <w:proofErr w:type="spellEnd"/>
      <w:r w:rsidR="005E158F" w:rsidRPr="007B4664">
        <w:rPr>
          <w:rFonts w:ascii="Arial" w:hAnsi="Arial" w:cs="Arial"/>
          <w:sz w:val="21"/>
          <w:szCs w:val="21"/>
        </w:rPr>
        <w:t xml:space="preserve"> способом, мешки </w:t>
      </w:r>
      <w:r w:rsidR="007B4664">
        <w:rPr>
          <w:rFonts w:ascii="Arial" w:hAnsi="Arial" w:cs="Arial"/>
          <w:sz w:val="21"/>
          <w:szCs w:val="21"/>
        </w:rPr>
        <w:t>рекомендуется складировать</w:t>
      </w:r>
      <w:r w:rsidR="005E158F" w:rsidRPr="007B4664">
        <w:rPr>
          <w:rFonts w:ascii="Arial" w:hAnsi="Arial" w:cs="Arial"/>
          <w:sz w:val="21"/>
          <w:szCs w:val="21"/>
        </w:rPr>
        <w:t xml:space="preserve"> в определенных местах, для предотвращения нарушения целостности (металлические или деревянные бункеры).</w:t>
      </w:r>
    </w:p>
    <w:p w14:paraId="20F0E62A" w14:textId="3E8A9310" w:rsidR="005E158F" w:rsidRDefault="005E158F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14:paraId="34399A04" w14:textId="77777777" w:rsidR="00BB184A" w:rsidRPr="007B4664" w:rsidRDefault="00BB184A" w:rsidP="00BB184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Будет ли разделение отходов на пластик, стекло и бумагу и прочие категории?</w:t>
      </w:r>
    </w:p>
    <w:p w14:paraId="20D64B85" w14:textId="546596CA" w:rsidR="00BB184A" w:rsidRDefault="00BB184A" w:rsidP="007B466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81BEC68" wp14:editId="4249295F">
            <wp:simplePos x="0" y="0"/>
            <wp:positionH relativeFrom="column">
              <wp:posOffset>263663</wp:posOffset>
            </wp:positionH>
            <wp:positionV relativeFrom="paragraph">
              <wp:posOffset>71727</wp:posOffset>
            </wp:positionV>
            <wp:extent cx="2599690" cy="1462405"/>
            <wp:effectExtent l="0" t="0" r="0" b="4445"/>
            <wp:wrapSquare wrapText="bothSides"/>
            <wp:docPr id="14" name="Рисунок 14" descr="https://prigorodlesnoe.com/small/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igorodlesnoe.com/small/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C50851" wp14:editId="20DCC6FF">
                <wp:extent cx="302260" cy="302260"/>
                <wp:effectExtent l="0" t="0" r="0" b="0"/>
                <wp:docPr id="12" name="Прямоугольник 12" descr="https://yandex.ru/images/search?pos=0&amp;img_url=https%3A%2F%2Fwww.vin-trans.ru%2Fuserfiles%2Fn40.jpg&amp;text=%D1%80%D0%B0%D0%B7%D0%B4%D0%B5%D0%BB%D1%8C%D0%BD%D1%8B%D0%B9%20%D1%81%D0%B1%D0%BE%D1%80%20%D0%BC%D1%83%D1%81%D0%BE%D1%80%D0%B0&amp;rpt=s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C85E26" id="Прямоугольник 12" o:spid="_x0000_s1026" alt="https://yandex.ru/images/search?pos=0&amp;img_url=https%3A%2F%2Fwww.vin-trans.ru%2Fuserfiles%2Fn40.jpg&amp;text=%D1%80%D0%B0%D0%B7%D0%B4%D0%B5%D0%BB%D1%8C%D0%BD%D1%8B%D0%B9%20%D1%81%D0%B1%D0%BE%D1%80%20%D0%BC%D1%83%D1%81%D0%BE%D1%80%D0%B0&amp;rpt=s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gYbAMAANAGAAAOAAAAZHJzL2Uyb0RvYy54bWysVd2O6zQQvkfiHSxL5S7Nz6Y/CZtd7TYN&#10;QlrgSOdwjdzESQyJHWy36YKOdCRukXgEHoIbxPl5huwbMXbabnfPDQKqyhrPjOf3m8nl9b5t0I5K&#10;xQRPsD/1MKI8FwXjVYK/fZU5S4yUJrwgjeA0wfdU4eurTz+57LuYBqIWTUElAiNcxX2X4FrrLnZd&#10;lde0JWoqOspBWArZEg1XWbmFJD1Ybxs38Ly52wtZdFLkVCngpqMQX1n7ZUlz/U1ZKqpRk2CITdtT&#10;2nNjTvfqksSVJF3N8kMY5F9E0RLGwenJVEo0QVvJPjLVslwKJUo9zUXrirJkObU5QDa+9yyblzXp&#10;qM0FiqO6U5nU/2c2/3r3QiJWQO8CjDhpoUfD7w9vHn4b3g0fHn4Z/hg+DG8ffh3eD38OfyGjVFCV&#10;QwVNpxS06h6aS/dTuXVZSyqqXEWJzOvrTqjE+4y03eesrb7byiaxLyYXN5Mgg3/f99Md446WhCt4&#10;DqytorJkDVVA89Cbft9V1oCme51MUn+y9CapN7kdz4WlQ3vO7HlrdVaWTi0NHNCPJgE8gee+vY7n&#10;+mDQiEAHXoHCxZnaUcF6tHHITifKZmlw00P6UL6X3QtpOq+6O5H/oBAXq5rwit6oDtAHdYWyHllS&#10;ir6mpIAG+saE+8SGuSiwhjb9V6KARpCtFhZV+1K2xgfgBe0teO9P4IXaoByYF14QzAHiOYgOtPFA&#10;4uPjTir9BRUtMkSCJURnjZPdndKj6lHF+OIiY00DfBI3/AkDbI4ccA1PjcwEYeH+c+RF6+V6GTph&#10;MF87oZemzk22Cp155i9m6UW6WqX+a+PXD+OaFQXlxs1x9Pzwn0H7sATGoTkNnxINK4w5E5KS1WbV&#10;SLQjMPqZ/dmSg+RRzX0ahq0X5PIsJT8IvdsgcrL5cuGEWThzooW3dDw/uo3mXhiFafY0pTvG6X9P&#10;CfUJjmbBzHbpLOhnuXn293FuJG6ZhuXasDbBy5MSiQ0C17ywrdWENSN9VgoT/mMpoN3HRlu8GoiO&#10;6N+I4h7gKgXACZAHnwEgaiF/wqiHlZpg9eOWSIpR8yUHyEd+GJodbC/hbBHARZ5LNucSwnMwlWCN&#10;0Uiu9Li3t51kVQ2efFsYLm5gTEpmIWxGaIzqMFywNm0mhxVv9vL53Wo9foiu/gY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3ltI&#10;GGwDAADQBgAADgAAAAAAAAAAAAAAAAAuAgAAZHJzL2Uyb0RvYy54bWxQSwECLQAUAAYACAAAACEA&#10;Ap1VeN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Суть «мусорной реформы» как раз и заключается в </w:t>
      </w:r>
      <w:r w:rsidRPr="007B4664">
        <w:rPr>
          <w:rFonts w:ascii="Arial" w:eastAsia="Times New Roman" w:hAnsi="Arial" w:cs="Arial"/>
          <w:color w:val="2A2A2A"/>
          <w:sz w:val="21"/>
          <w:szCs w:val="21"/>
          <w:u w:val="single"/>
          <w:lang w:eastAsia="ru-RU"/>
        </w:rPr>
        <w:t>постепенном переходе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раздельное накопление твердых коммунальных отходов. Однако далеко не каждый сегодня готов соблюдать такие условия. Поэтому на начальном этапе необходимо организовать и отладить вывоз ТКО от всего населения края для размещения на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специализированных и лицензированных объектах обработки, размещения и обезвреживания отходов. </w:t>
      </w:r>
      <w:r w:rsidR="007B466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После начала осуществления своей деятельности, региональные операторы, совместно с органами государственной власти будут определять места, где необходимо будет обустроить места раздельного накопления ТКО. Кроме того, раздельное накопление можно организовать по решению собственников жилья по согласованию с региональным операторо</w:t>
      </w:r>
      <w:r w:rsidR="007B4664">
        <w:rPr>
          <w:rFonts w:ascii="Arial" w:hAnsi="Arial" w:cs="Arial"/>
          <w:noProof/>
          <w:lang w:eastAsia="ru-RU"/>
        </w:rPr>
        <w:t>м.</w:t>
      </w:r>
    </w:p>
    <w:p w14:paraId="4331D501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69C56FBC" w14:textId="77777777" w:rsidR="00554691" w:rsidRDefault="00554691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C957ABD" w14:textId="77777777"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14:paraId="4D926F23" w14:textId="77777777"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14:paraId="05BE80B0" w14:textId="3328E051"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C417A88" wp14:editId="27069EA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14:paraId="7AFD98BA" w14:textId="3C28B89F" w:rsidR="00BB184A" w:rsidRPr="007E4027" w:rsidRDefault="00BB184A" w:rsidP="00BB184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sz w:val="28"/>
          <w:szCs w:val="32"/>
          <w:lang w:eastAsia="ru-RU"/>
        </w:rPr>
        <w:t>Что будет с муниципальными предприятиями, которые занимались вывозом мусора?</w:t>
      </w:r>
      <w:r w:rsidR="005E158F" w:rsidRPr="007B4664">
        <w:rPr>
          <w:noProof/>
          <w:sz w:val="20"/>
        </w:rPr>
        <w:t xml:space="preserve"> </w:t>
      </w:r>
      <w:r w:rsidR="005E158F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E6857D" wp14:editId="529BC02F">
            <wp:simplePos x="0" y="0"/>
            <wp:positionH relativeFrom="column">
              <wp:posOffset>0</wp:posOffset>
            </wp:positionH>
            <wp:positionV relativeFrom="paragraph">
              <wp:posOffset>773430</wp:posOffset>
            </wp:positionV>
            <wp:extent cx="2185035" cy="1696085"/>
            <wp:effectExtent l="0" t="0" r="5715" b="0"/>
            <wp:wrapSquare wrapText="bothSides"/>
            <wp:docPr id="10" name="Рисунок 10" descr="https://www.toyway.ru/upload/iblock/b54/bruder_02-76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way.ru/upload/iblock/b54/bruder_02-76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90B68" w14:textId="013F74AC" w:rsidR="00BB184A" w:rsidRPr="00B5359F" w:rsidRDefault="00BB184A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sz w:val="21"/>
          <w:szCs w:val="21"/>
          <w:lang w:eastAsia="ru-RU"/>
        </w:rPr>
        <w:t>Если мусоровозы этих предприятий соответствуют необходимым требованиям, оснащены системой ГЛОНАСС, то они могут заключить договор с региональным оператором на осуществление транспортировки ТКО.</w:t>
      </w:r>
    </w:p>
    <w:p w14:paraId="7A6B93D7" w14:textId="77777777" w:rsidR="005E158F" w:rsidRPr="00151F24" w:rsidRDefault="005E158F" w:rsidP="00BB184A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3F056284" w14:textId="77777777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14:paraId="5D8E8E4D" w14:textId="77777777" w:rsidR="00764EBD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 </w:t>
      </w:r>
    </w:p>
    <w:p w14:paraId="565C8079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35B9817E" w14:textId="77777777"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14:paraId="0561269B" w14:textId="67C85312"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Внедрение новой системы обращения с ТКО сейчас находится на старте. Предстоит огромная многоэтапная работа. Каким должен быть промежуточный и конечный результат реформы?</w:t>
      </w:r>
    </w:p>
    <w:p w14:paraId="7B12C034" w14:textId="35E8F9AC"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647810" wp14:editId="3E5ECA5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14:paraId="69F3B090" w14:textId="77777777"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6C8BDA7" wp14:editId="291B8CDD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14:paraId="7A9BBF7A" w14:textId="393F636C"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</w:t>
      </w:r>
      <w:proofErr w:type="spellStart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XXIвеке</w:t>
      </w:r>
      <w:proofErr w:type="spellEnd"/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14:paraId="4CDAEA73" w14:textId="78572D1E"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14:paraId="4B0783B5" w14:textId="4EAF8760"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oximaNovaBold">
    <w:altName w:val="Calibr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Nova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C5"/>
    <w:rsid w:val="00036C7B"/>
    <w:rsid w:val="000715BF"/>
    <w:rsid w:val="000C1A2E"/>
    <w:rsid w:val="000C6488"/>
    <w:rsid w:val="00103935"/>
    <w:rsid w:val="001064EE"/>
    <w:rsid w:val="00141B65"/>
    <w:rsid w:val="00182F44"/>
    <w:rsid w:val="00235BBA"/>
    <w:rsid w:val="003046C6"/>
    <w:rsid w:val="00380D7A"/>
    <w:rsid w:val="003A284B"/>
    <w:rsid w:val="003A68D2"/>
    <w:rsid w:val="003F53A9"/>
    <w:rsid w:val="00463AC5"/>
    <w:rsid w:val="00554691"/>
    <w:rsid w:val="005B79DF"/>
    <w:rsid w:val="005E158F"/>
    <w:rsid w:val="00671878"/>
    <w:rsid w:val="006B3785"/>
    <w:rsid w:val="007171D1"/>
    <w:rsid w:val="00764EBD"/>
    <w:rsid w:val="00767C80"/>
    <w:rsid w:val="007B4664"/>
    <w:rsid w:val="007E4027"/>
    <w:rsid w:val="0082142D"/>
    <w:rsid w:val="00827E6C"/>
    <w:rsid w:val="00840480"/>
    <w:rsid w:val="00875744"/>
    <w:rsid w:val="00913713"/>
    <w:rsid w:val="009E4633"/>
    <w:rsid w:val="00B0743C"/>
    <w:rsid w:val="00B37F33"/>
    <w:rsid w:val="00B5359F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D8029A"/>
    <w:rsid w:val="00DE7FC1"/>
    <w:rsid w:val="00DF0C8E"/>
    <w:rsid w:val="00DF3AFA"/>
    <w:rsid w:val="00E27646"/>
    <w:rsid w:val="00EB1ECE"/>
    <w:rsid w:val="00ED0B59"/>
    <w:rsid w:val="00F238D3"/>
    <w:rsid w:val="00F37446"/>
    <w:rsid w:val="00FD02D8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A09E"/>
  <w15:docId w15:val="{4E69FDA9-4848-4084-A735-445596CA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mpr.krskstate.ru/raz_shem_och/0/id/33682" TargetMode="Externa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heboksari.bezformata.ru/word/sanitarnie-pravila-soderzhaniya-territorij-naselennih-mest/26114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Дмитрий Пивоварчик</cp:lastModifiedBy>
  <cp:revision>2</cp:revision>
  <cp:lastPrinted>2018-10-01T14:26:00Z</cp:lastPrinted>
  <dcterms:created xsi:type="dcterms:W3CDTF">2018-11-01T16:30:00Z</dcterms:created>
  <dcterms:modified xsi:type="dcterms:W3CDTF">2018-11-01T16:30:00Z</dcterms:modified>
</cp:coreProperties>
</file>